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1C7A" w14:textId="77777777" w:rsidR="00BB0B7C" w:rsidRPr="003D4F50" w:rsidRDefault="00BB0B7C" w:rsidP="00BB0B7C">
      <w:pPr>
        <w:pStyle w:val="Heading1"/>
        <w:rPr>
          <w:rFonts w:asciiTheme="minorHAnsi" w:hAnsiTheme="minorHAnsi" w:cstheme="minorHAnsi"/>
        </w:rPr>
      </w:pPr>
      <w:bookmarkStart w:id="0" w:name="_Toc498506919"/>
      <w:bookmarkStart w:id="1" w:name="_Toc34219694"/>
      <w:r w:rsidRPr="003D4F50">
        <w:rPr>
          <w:rFonts w:asciiTheme="minorHAnsi" w:hAnsiTheme="minorHAnsi" w:cstheme="minorHAnsi"/>
        </w:rPr>
        <w:t>ATTACHMENT C CERTIFICATONS REGARDING LOBBYING, DEBARMENT,</w:t>
      </w:r>
      <w:bookmarkStart w:id="2" w:name="_Toc498506920"/>
      <w:bookmarkEnd w:id="0"/>
      <w:r w:rsidRPr="003D4F50">
        <w:rPr>
          <w:rFonts w:asciiTheme="minorHAnsi" w:hAnsiTheme="minorHAnsi" w:cstheme="minorHAnsi"/>
        </w:rPr>
        <w:t xml:space="preserve"> SUSPENSION AND OTHER RESPONSIBILITY MATTERS, AND DRUG-FREE WORKPLACE REQUIREMENTS</w:t>
      </w:r>
      <w:bookmarkEnd w:id="1"/>
      <w:bookmarkEnd w:id="2"/>
    </w:p>
    <w:p w14:paraId="34E56623" w14:textId="77777777" w:rsidR="00BB0B7C" w:rsidRPr="003D4F50" w:rsidRDefault="00BB0B7C" w:rsidP="00BB0B7C">
      <w:pPr>
        <w:spacing w:after="188"/>
        <w:ind w:left="28" w:right="14"/>
        <w:rPr>
          <w:rFonts w:asciiTheme="minorHAnsi" w:hAnsiTheme="minorHAnsi" w:cstheme="minorHAnsi"/>
          <w:sz w:val="24"/>
          <w:szCs w:val="24"/>
        </w:rPr>
      </w:pPr>
    </w:p>
    <w:p w14:paraId="5F8C232E" w14:textId="77777777" w:rsidR="00BB0B7C" w:rsidRPr="003D4F50" w:rsidRDefault="00BB0B7C" w:rsidP="00BB0B7C">
      <w:pPr>
        <w:spacing w:after="188"/>
        <w:ind w:left="28" w:right="14"/>
        <w:rPr>
          <w:rFonts w:asciiTheme="minorHAnsi" w:hAnsiTheme="minorHAnsi" w:cstheme="minorHAnsi"/>
          <w:sz w:val="24"/>
          <w:szCs w:val="24"/>
        </w:rPr>
      </w:pPr>
      <w:r w:rsidRPr="003D4F50">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E2E8D14" w14:textId="77777777" w:rsidR="00BB0B7C" w:rsidRPr="003D4F50" w:rsidRDefault="00BB0B7C" w:rsidP="00BB0B7C">
      <w:pPr>
        <w:spacing w:after="245"/>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w:t>
      </w:r>
    </w:p>
    <w:p w14:paraId="7AE70B48" w14:textId="77777777" w:rsidR="00BB0B7C" w:rsidRPr="003D4F50" w:rsidRDefault="00BB0B7C" w:rsidP="00BB0B7C">
      <w:pPr>
        <w:spacing w:after="293"/>
        <w:ind w:left="734" w:right="14"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0CA8D341" w14:textId="77777777" w:rsidR="00BB0B7C" w:rsidRPr="003D4F50" w:rsidRDefault="00BB0B7C" w:rsidP="00BB0B7C">
      <w:pPr>
        <w:spacing w:after="295"/>
        <w:ind w:left="714" w:right="14" w:hanging="705"/>
        <w:rPr>
          <w:rFonts w:asciiTheme="minorHAnsi" w:hAnsiTheme="minorHAnsi" w:cstheme="minorHAnsi"/>
          <w:sz w:val="24"/>
          <w:szCs w:val="24"/>
        </w:rPr>
      </w:pPr>
      <w:r w:rsidRPr="003D4F50">
        <w:rPr>
          <w:rFonts w:asciiTheme="minorHAnsi" w:hAnsiTheme="minorHAnsi" w:cstheme="minorHAnsi"/>
          <w:sz w:val="24"/>
          <w:szCs w:val="24"/>
        </w:rPr>
        <w:t>(2)</w:t>
      </w:r>
      <w:r w:rsidRPr="003D4F50">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43BD0F19" w14:textId="77777777" w:rsidR="00BB0B7C" w:rsidRPr="003D4F50" w:rsidRDefault="00BB0B7C" w:rsidP="00BB0B7C">
      <w:pPr>
        <w:spacing w:after="268"/>
        <w:ind w:left="714" w:right="14" w:hanging="705"/>
        <w:rPr>
          <w:rFonts w:asciiTheme="minorHAnsi" w:hAnsiTheme="minorHAnsi" w:cstheme="minorHAnsi"/>
          <w:sz w:val="24"/>
          <w:szCs w:val="24"/>
        </w:rPr>
      </w:pPr>
      <w:r w:rsidRPr="003D4F50">
        <w:rPr>
          <w:rFonts w:asciiTheme="minorHAnsi" w:hAnsiTheme="minorHAnsi" w:cstheme="minorHAnsi"/>
          <w:sz w:val="24"/>
          <w:szCs w:val="24"/>
        </w:rPr>
        <w:t>(3)</w:t>
      </w:r>
      <w:r w:rsidRPr="003D4F50">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46F90B8C" w14:textId="77777777" w:rsidR="00BB0B7C" w:rsidRPr="003D4F50" w:rsidRDefault="00BB0B7C" w:rsidP="00BB0B7C">
      <w:pPr>
        <w:spacing w:after="199"/>
        <w:ind w:left="28" w:right="77"/>
        <w:rPr>
          <w:rFonts w:asciiTheme="minorHAnsi" w:hAnsiTheme="minorHAnsi" w:cstheme="minorHAnsi"/>
          <w:sz w:val="24"/>
          <w:szCs w:val="24"/>
        </w:rPr>
      </w:pPr>
      <w:r w:rsidRPr="003D4F50">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B3CCF0D" w14:textId="77777777" w:rsidR="00BB0B7C" w:rsidRPr="003D4F50" w:rsidRDefault="00BB0B7C" w:rsidP="00BB0B7C">
      <w:pPr>
        <w:spacing w:after="24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neither it nor its principals:</w:t>
      </w:r>
    </w:p>
    <w:p w14:paraId="46E013B8" w14:textId="77777777" w:rsidR="00BB0B7C" w:rsidRPr="003D4F50" w:rsidRDefault="00BB0B7C" w:rsidP="00BB0B7C">
      <w:pPr>
        <w:pStyle w:val="ListParagraph"/>
        <w:numPr>
          <w:ilvl w:val="0"/>
          <w:numId w:val="2"/>
        </w:numPr>
        <w:spacing w:after="300" w:line="227" w:lineRule="auto"/>
        <w:ind w:right="91" w:firstLine="9"/>
        <w:jc w:val="both"/>
        <w:rPr>
          <w:rFonts w:cstheme="minorHAnsi"/>
          <w:sz w:val="24"/>
          <w:szCs w:val="24"/>
        </w:rPr>
      </w:pPr>
      <w:r w:rsidRPr="003D4F50">
        <w:rPr>
          <w:rFonts w:cstheme="minorHAnsi"/>
          <w:sz w:val="24"/>
          <w:szCs w:val="24"/>
        </w:rPr>
        <w:t>Are presently debarred, suspended, proposed for debarment, and declared ineligible or voluntarily excluded from participation in this transaction by any federal department or agency.</w:t>
      </w:r>
    </w:p>
    <w:p w14:paraId="1D614633" w14:textId="77777777" w:rsidR="00BB0B7C" w:rsidRPr="003D4F50" w:rsidRDefault="00BB0B7C" w:rsidP="00BB0B7C">
      <w:pPr>
        <w:numPr>
          <w:ilvl w:val="0"/>
          <w:numId w:val="2"/>
        </w:numPr>
        <w:spacing w:after="293" w:line="227" w:lineRule="auto"/>
        <w:ind w:left="806"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7CEC987" w14:textId="77777777" w:rsidR="00BB0B7C" w:rsidRPr="003D4F50" w:rsidRDefault="00BB0B7C" w:rsidP="00BB0B7C">
      <w:pPr>
        <w:numPr>
          <w:ilvl w:val="0"/>
          <w:numId w:val="2"/>
        </w:numPr>
        <w:spacing w:after="339"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1315FFF6" w14:textId="77777777" w:rsidR="00BB0B7C" w:rsidRPr="003D4F50" w:rsidRDefault="00BB0B7C" w:rsidP="00BB0B7C">
      <w:pPr>
        <w:numPr>
          <w:ilvl w:val="0"/>
          <w:numId w:val="2"/>
        </w:numPr>
        <w:spacing w:after="273"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had one or more public transactions terminated for cause or default.</w:t>
      </w:r>
    </w:p>
    <w:p w14:paraId="4E093185" w14:textId="77777777" w:rsidR="00BB0B7C" w:rsidRPr="003D4F50" w:rsidRDefault="00BB0B7C" w:rsidP="00BB0B7C">
      <w:pPr>
        <w:spacing w:after="292"/>
        <w:ind w:left="28" w:right="14"/>
        <w:rPr>
          <w:rFonts w:asciiTheme="minorHAnsi" w:hAnsiTheme="minorHAnsi" w:cstheme="minorHAnsi"/>
          <w:sz w:val="24"/>
          <w:szCs w:val="24"/>
        </w:rPr>
      </w:pPr>
      <w:r w:rsidRPr="003D4F50">
        <w:rPr>
          <w:rFonts w:asciiTheme="minorHAnsi" w:hAnsiTheme="minorHAnsi" w:cstheme="minorHAnsi"/>
          <w:sz w:val="24"/>
          <w:szCs w:val="24"/>
        </w:rPr>
        <w:t>Where the prospective recipient of federal assistance funds is unable to certify to any of the statements in this certification, such prospective recipient shall attach an explanation to this certification.</w:t>
      </w:r>
    </w:p>
    <w:p w14:paraId="51BD9B26" w14:textId="77777777" w:rsidR="00BB0B7C" w:rsidRPr="003D4F50" w:rsidRDefault="00BB0B7C" w:rsidP="00BB0B7C">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71F5E6DB" w14:textId="77777777" w:rsidR="00BB0B7C" w:rsidRPr="003D4F50" w:rsidRDefault="00BB0B7C" w:rsidP="00BB0B7C">
      <w:pPr>
        <w:spacing w:after="13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it shall provide a drug-free workplace by:</w:t>
      </w:r>
    </w:p>
    <w:p w14:paraId="01A6488A" w14:textId="77777777" w:rsidR="00BB0B7C" w:rsidRPr="003D4F50" w:rsidRDefault="00BB0B7C" w:rsidP="00BB0B7C">
      <w:pPr>
        <w:spacing w:after="313"/>
        <w:ind w:left="734" w:right="86"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Publishing a policy statement notifying employees that the unlawful manufacture, distribution, dispensing, possession or use of a controlled substance is prohibited in the workplace and specifying the consequences of any such action by an employee;</w:t>
      </w:r>
    </w:p>
    <w:p w14:paraId="633975AD" w14:textId="77777777" w:rsidR="00BB0B7C" w:rsidRPr="003D4F50" w:rsidRDefault="00BB0B7C" w:rsidP="00BB0B7C">
      <w:pPr>
        <w:numPr>
          <w:ilvl w:val="0"/>
          <w:numId w:val="3"/>
        </w:numPr>
        <w:spacing w:after="28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2E6459BF" w14:textId="77777777" w:rsidR="00BB0B7C" w:rsidRPr="003D4F50" w:rsidRDefault="00BB0B7C" w:rsidP="00BB0B7C">
      <w:pPr>
        <w:numPr>
          <w:ilvl w:val="0"/>
          <w:numId w:val="3"/>
        </w:numPr>
        <w:spacing w:after="203"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Providing each employee with a copy of the Contractor's policy statement;</w:t>
      </w:r>
    </w:p>
    <w:p w14:paraId="5AD3C8E8" w14:textId="77777777" w:rsidR="00BB0B7C" w:rsidRPr="003D4F50" w:rsidRDefault="00BB0B7C" w:rsidP="00BB0B7C">
      <w:pPr>
        <w:numPr>
          <w:ilvl w:val="0"/>
          <w:numId w:val="3"/>
        </w:numPr>
        <w:spacing w:after="326"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09CF41EE" w14:textId="77777777" w:rsidR="00BB0B7C" w:rsidRPr="003D4F50" w:rsidRDefault="00BB0B7C" w:rsidP="00BB0B7C">
      <w:pPr>
        <w:numPr>
          <w:ilvl w:val="0"/>
          <w:numId w:val="3"/>
        </w:numPr>
        <w:spacing w:after="3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Workforce Solutions within ten days of Contractor's receipt of a notice of a conviction of an employee; and,</w:t>
      </w:r>
    </w:p>
    <w:p w14:paraId="6F20EC2C" w14:textId="77777777" w:rsidR="00BB0B7C" w:rsidRPr="003D4F50" w:rsidRDefault="00BB0B7C" w:rsidP="00BB0B7C">
      <w:pPr>
        <w:numPr>
          <w:ilvl w:val="0"/>
          <w:numId w:val="3"/>
        </w:numPr>
        <w:spacing w:after="267"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Taking appro</w:t>
      </w:r>
      <w:bookmarkStart w:id="3" w:name="_GoBack"/>
      <w:bookmarkEnd w:id="3"/>
      <w:r w:rsidRPr="003D4F50">
        <w:rPr>
          <w:rFonts w:asciiTheme="minorHAnsi" w:hAnsiTheme="minorHAnsi" w:cstheme="minorHAnsi"/>
          <w:sz w:val="24"/>
          <w:szCs w:val="24"/>
        </w:rPr>
        <w:t>priate personnel action against an employee convicted of violating a criminal drug statute or requires such employee to participate in a drug abuse assistance or rehabilitation program.</w:t>
      </w:r>
    </w:p>
    <w:p w14:paraId="5D115456" w14:textId="77777777" w:rsidR="00BB0B7C" w:rsidRPr="003D4F50" w:rsidRDefault="00BB0B7C" w:rsidP="00BB0B7C">
      <w:pPr>
        <w:spacing w:after="394"/>
        <w:ind w:left="28" w:right="14"/>
        <w:rPr>
          <w:rFonts w:asciiTheme="minorHAnsi" w:hAnsiTheme="minorHAnsi" w:cstheme="minorHAnsi"/>
          <w:sz w:val="24"/>
          <w:szCs w:val="24"/>
        </w:rPr>
      </w:pPr>
      <w:r w:rsidRPr="003D4F50">
        <w:rPr>
          <w:rFonts w:asciiTheme="minorHAnsi" w:hAnsiTheme="minorHAnsi" w:cstheme="minorHAnsi"/>
          <w:sz w:val="24"/>
          <w:szCs w:val="24"/>
        </w:rPr>
        <w:t xml:space="preserve">These certifications are a material representation of fact upon which reliance was placed when this transaction was made or entered into. Submission of this certification is a prerequisite for making or </w:t>
      </w:r>
      <w:proofErr w:type="gramStart"/>
      <w:r w:rsidRPr="003D4F50">
        <w:rPr>
          <w:rFonts w:asciiTheme="minorHAnsi" w:hAnsiTheme="minorHAnsi" w:cstheme="minorHAnsi"/>
          <w:sz w:val="24"/>
          <w:szCs w:val="24"/>
        </w:rPr>
        <w:t>entering into</w:t>
      </w:r>
      <w:proofErr w:type="gramEnd"/>
      <w:r w:rsidRPr="003D4F50">
        <w:rPr>
          <w:rFonts w:asciiTheme="minorHAnsi" w:hAnsiTheme="minorHAnsi" w:cstheme="minorHAnsi"/>
          <w:sz w:val="24"/>
          <w:szCs w:val="24"/>
        </w:rPr>
        <w:t xml:space="preserve"> this transaction.</w:t>
      </w:r>
    </w:p>
    <w:p w14:paraId="7CDD46EC" w14:textId="77777777" w:rsidR="00BB0B7C" w:rsidRPr="003D4F50" w:rsidRDefault="00BB0B7C" w:rsidP="00BB0B7C">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04782A0" wp14:editId="126B0427">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1A1763"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4FF6CA36" w14:textId="77777777" w:rsidR="00BB0B7C" w:rsidRPr="003D4F50" w:rsidRDefault="00BB0B7C" w:rsidP="00BB0B7C">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49B86AD5" w14:textId="77777777" w:rsidR="00BB0B7C" w:rsidRPr="003D4F50" w:rsidRDefault="00BB0B7C" w:rsidP="00BB0B7C">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E8AFF58" wp14:editId="2572AF22">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EB2E89"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015E8DC9" w14:textId="42E758D4" w:rsidR="00111298" w:rsidRPr="00E54E08" w:rsidRDefault="00BB0B7C" w:rsidP="00BB0B7C">
      <w:r w:rsidRPr="003D4F50">
        <w:rPr>
          <w:rFonts w:asciiTheme="minorHAnsi" w:hAnsiTheme="minorHAnsi" w:cstheme="minorHAnsi"/>
          <w:sz w:val="24"/>
          <w:szCs w:val="24"/>
        </w:rPr>
        <w:t>Type Name and Title</w:t>
      </w:r>
    </w:p>
    <w:sectPr w:rsidR="00111298" w:rsidRPr="00E54E08" w:rsidSect="00E34116">
      <w:footerReference w:type="even" r:id="rId5"/>
      <w:footerReference w:type="default" r:id="rId6"/>
      <w:footerReference w:type="first" r:id="rId7"/>
      <w:pgSz w:w="12240" w:h="15840"/>
      <w:pgMar w:top="761" w:right="643" w:bottom="1061"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B4F" w14:textId="77777777" w:rsidR="00DA5457" w:rsidRDefault="00BB0B7C">
    <w:pPr>
      <w:spacing w:after="160" w:line="259" w:lineRule="auto"/>
      <w:ind w:left="0" w:firstLine="0"/>
      <w:jc w:val="left"/>
    </w:pPr>
  </w:p>
  <w:p w14:paraId="3F180006" w14:textId="77777777" w:rsidR="00000000" w:rsidRDefault="00BB0B7C"/>
  <w:p w14:paraId="1EF61CD7" w14:textId="77777777" w:rsidR="00000000" w:rsidRDefault="00BB0B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EA61" w14:textId="77777777" w:rsidR="00DA5457" w:rsidRPr="008543A9" w:rsidRDefault="00BB0B7C"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40F15FAF" w14:textId="77777777" w:rsidR="00DA5457" w:rsidRPr="0019477D" w:rsidRDefault="00BB0B7C">
    <w:pPr>
      <w:spacing w:line="259" w:lineRule="auto"/>
      <w:ind w:right="144"/>
      <w:jc w:val="center"/>
      <w:rPr>
        <w:rFonts w:asciiTheme="minorHAnsi" w:hAnsiTheme="minorHAnsi" w:cstheme="minorHAnsi"/>
      </w:rPr>
    </w:pPr>
  </w:p>
  <w:p w14:paraId="34A0802E" w14:textId="77777777" w:rsidR="00000000" w:rsidRDefault="00BB0B7C"/>
  <w:p w14:paraId="5C131270" w14:textId="77777777" w:rsidR="00000000" w:rsidRDefault="00BB0B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16477"/>
      <w:docPartObj>
        <w:docPartGallery w:val="Page Numbers (Bottom of Page)"/>
        <w:docPartUnique/>
      </w:docPartObj>
    </w:sdtPr>
    <w:sdtEndPr>
      <w:rPr>
        <w:noProof/>
      </w:rPr>
    </w:sdtEndPr>
    <w:sdtContent>
      <w:p w14:paraId="551AE573" w14:textId="77777777" w:rsidR="00DA5457" w:rsidRDefault="00BB0B7C"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3E14665" w14:textId="77777777" w:rsidR="00DA5457" w:rsidRDefault="00BB0B7C">
    <w:pPr>
      <w:spacing w:after="160" w:line="259" w:lineRule="auto"/>
      <w:ind w:left="0" w:firstLine="0"/>
      <w:jc w:val="left"/>
    </w:pPr>
  </w:p>
  <w:p w14:paraId="70134653" w14:textId="77777777" w:rsidR="00000000" w:rsidRDefault="00BB0B7C"/>
  <w:p w14:paraId="73457478" w14:textId="77777777" w:rsidR="00000000" w:rsidRDefault="00BB0B7C"/>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8"/>
    <w:rsid w:val="00111298"/>
    <w:rsid w:val="003D5AAF"/>
    <w:rsid w:val="006E1D1D"/>
    <w:rsid w:val="008443A8"/>
    <w:rsid w:val="00990094"/>
    <w:rsid w:val="00BB0B7C"/>
    <w:rsid w:val="00D10F91"/>
    <w:rsid w:val="00E54E08"/>
    <w:rsid w:val="00F6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F3C4"/>
  <w15:chartTrackingRefBased/>
  <w15:docId w15:val="{DE3FB670-0D07-42B3-9EBA-F9FF20A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8"/>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298"/>
    <w:pPr>
      <w:keepNext/>
      <w:keepLines/>
      <w:shd w:val="clear" w:color="auto" w:fill="CCCCCC"/>
      <w:spacing w:after="0"/>
      <w:ind w:left="10" w:hanging="10"/>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3D5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298"/>
    <w:rPr>
      <w:rFonts w:ascii="Calibri" w:eastAsia="Calibri" w:hAnsi="Calibri" w:cs="Calibri"/>
      <w:b/>
      <w:color w:val="000000"/>
      <w:shd w:val="clear" w:color="auto" w:fill="CCCCCC"/>
    </w:rPr>
  </w:style>
  <w:style w:type="paragraph" w:styleId="Footer">
    <w:name w:val="footer"/>
    <w:basedOn w:val="Normal"/>
    <w:link w:val="FooterChar"/>
    <w:uiPriority w:val="99"/>
    <w:unhideWhenUsed/>
    <w:rsid w:val="0011129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11298"/>
    <w:rPr>
      <w:rFonts w:eastAsiaTheme="minorEastAsia" w:cs="Times New Roman"/>
    </w:rPr>
  </w:style>
  <w:style w:type="paragraph" w:customStyle="1" w:styleId="BodyA">
    <w:name w:val="Body A"/>
    <w:rsid w:val="001112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111298"/>
  </w:style>
  <w:style w:type="character" w:customStyle="1" w:styleId="NoneA">
    <w:name w:val="None A"/>
    <w:rsid w:val="00111298"/>
  </w:style>
  <w:style w:type="character" w:customStyle="1" w:styleId="Heading3Char">
    <w:name w:val="Heading 3 Char"/>
    <w:basedOn w:val="DefaultParagraphFont"/>
    <w:link w:val="Heading3"/>
    <w:uiPriority w:val="9"/>
    <w:semiHidden/>
    <w:rsid w:val="003D5AA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3D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B7C"/>
    <w:pPr>
      <w:spacing w:after="0" w:line="240" w:lineRule="auto"/>
      <w:ind w:left="720" w:firstLine="0"/>
      <w:contextualSpacing/>
      <w:jc w:val="left"/>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David</dc:creator>
  <cp:keywords/>
  <dc:description/>
  <cp:lastModifiedBy>Olson, David</cp:lastModifiedBy>
  <cp:revision>2</cp:revision>
  <dcterms:created xsi:type="dcterms:W3CDTF">2020-10-02T14:16:00Z</dcterms:created>
  <dcterms:modified xsi:type="dcterms:W3CDTF">2020-10-02T14:16:00Z</dcterms:modified>
</cp:coreProperties>
</file>